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2" w:rsidRPr="00196932" w:rsidRDefault="009936D2" w:rsidP="009936D2">
      <w:pPr>
        <w:tabs>
          <w:tab w:val="left" w:pos="3828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196932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9936D2" w:rsidRPr="00196932" w:rsidRDefault="009936D2" w:rsidP="009936D2">
      <w:pPr>
        <w:tabs>
          <w:tab w:val="left" w:pos="3828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196932">
        <w:rPr>
          <w:rFonts w:ascii="Times New Roman" w:hAnsi="Times New Roman" w:cs="Times New Roman"/>
        </w:rPr>
        <w:t>«</w:t>
      </w:r>
      <w:proofErr w:type="spellStart"/>
      <w:r w:rsidRPr="00196932">
        <w:rPr>
          <w:rFonts w:ascii="Times New Roman" w:hAnsi="Times New Roman" w:cs="Times New Roman"/>
        </w:rPr>
        <w:t>Шеинская</w:t>
      </w:r>
      <w:proofErr w:type="spellEnd"/>
      <w:r w:rsidRPr="00196932">
        <w:rPr>
          <w:rFonts w:ascii="Times New Roman" w:hAnsi="Times New Roman" w:cs="Times New Roman"/>
        </w:rPr>
        <w:t xml:space="preserve"> средняя общеобразовательная школа имени Героя РФ </w:t>
      </w:r>
      <w:proofErr w:type="spellStart"/>
      <w:r w:rsidRPr="00196932">
        <w:rPr>
          <w:rFonts w:ascii="Times New Roman" w:hAnsi="Times New Roman" w:cs="Times New Roman"/>
        </w:rPr>
        <w:t>Ворновского</w:t>
      </w:r>
      <w:proofErr w:type="spellEnd"/>
      <w:r w:rsidRPr="00196932">
        <w:rPr>
          <w:rFonts w:ascii="Times New Roman" w:hAnsi="Times New Roman" w:cs="Times New Roman"/>
        </w:rPr>
        <w:t xml:space="preserve"> Ю.В.</w:t>
      </w:r>
    </w:p>
    <w:p w:rsidR="009936D2" w:rsidRPr="00196932" w:rsidRDefault="009936D2" w:rsidP="009936D2">
      <w:pPr>
        <w:tabs>
          <w:tab w:val="left" w:pos="3828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196932">
        <w:rPr>
          <w:rFonts w:ascii="Times New Roman" w:hAnsi="Times New Roman" w:cs="Times New Roman"/>
        </w:rPr>
        <w:t xml:space="preserve"> </w:t>
      </w:r>
      <w:proofErr w:type="spellStart"/>
      <w:r w:rsidRPr="00196932">
        <w:rPr>
          <w:rFonts w:ascii="Times New Roman" w:hAnsi="Times New Roman" w:cs="Times New Roman"/>
        </w:rPr>
        <w:t>Корочанского</w:t>
      </w:r>
      <w:proofErr w:type="spellEnd"/>
      <w:r w:rsidRPr="00196932">
        <w:rPr>
          <w:rFonts w:ascii="Times New Roman" w:hAnsi="Times New Roman" w:cs="Times New Roman"/>
        </w:rPr>
        <w:t xml:space="preserve"> района Белгородской области»</w:t>
      </w:r>
    </w:p>
    <w:p w:rsidR="009936D2" w:rsidRPr="00196932" w:rsidRDefault="009936D2" w:rsidP="009936D2">
      <w:pP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  <w:r w:rsidRPr="00196932">
        <w:rPr>
          <w:rFonts w:ascii="Times New Roman" w:hAnsi="Times New Roman" w:cs="Times New Roman"/>
        </w:rPr>
        <w:t xml:space="preserve">309202 с. </w:t>
      </w:r>
      <w:proofErr w:type="spellStart"/>
      <w:r w:rsidRPr="00196932">
        <w:rPr>
          <w:rFonts w:ascii="Times New Roman" w:hAnsi="Times New Roman" w:cs="Times New Roman"/>
        </w:rPr>
        <w:t>Шеино</w:t>
      </w:r>
      <w:proofErr w:type="spellEnd"/>
      <w:r w:rsidRPr="00196932">
        <w:rPr>
          <w:rFonts w:ascii="Times New Roman" w:hAnsi="Times New Roman" w:cs="Times New Roman"/>
        </w:rPr>
        <w:t>, ул. Школьная, д.31</w:t>
      </w:r>
    </w:p>
    <w:p w:rsidR="009936D2" w:rsidRPr="000C434C" w:rsidRDefault="009936D2" w:rsidP="009936D2">
      <w:pPr>
        <w:pBdr>
          <w:bottom w:val="single" w:sz="12" w:space="1" w:color="auto"/>
        </w:pBd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  <w:r w:rsidRPr="00196932">
        <w:rPr>
          <w:rFonts w:ascii="Times New Roman" w:hAnsi="Times New Roman" w:cs="Times New Roman"/>
        </w:rPr>
        <w:t>Т</w:t>
      </w:r>
      <w:r w:rsidRPr="000C434C">
        <w:rPr>
          <w:rFonts w:ascii="Times New Roman" w:hAnsi="Times New Roman" w:cs="Times New Roman"/>
        </w:rPr>
        <w:t>.(</w:t>
      </w:r>
      <w:proofErr w:type="spellStart"/>
      <w:r w:rsidRPr="00196932">
        <w:rPr>
          <w:rFonts w:ascii="Times New Roman" w:hAnsi="Times New Roman" w:cs="Times New Roman"/>
        </w:rPr>
        <w:t>ф</w:t>
      </w:r>
      <w:proofErr w:type="spellEnd"/>
      <w:r w:rsidRPr="000C434C">
        <w:rPr>
          <w:rFonts w:ascii="Times New Roman" w:hAnsi="Times New Roman" w:cs="Times New Roman"/>
        </w:rPr>
        <w:t xml:space="preserve">) (47231) 3-95-36 </w:t>
      </w:r>
      <w:r w:rsidRPr="00196932">
        <w:rPr>
          <w:rFonts w:ascii="Times New Roman" w:hAnsi="Times New Roman" w:cs="Times New Roman"/>
          <w:lang w:val="en-US"/>
        </w:rPr>
        <w:t>E</w:t>
      </w:r>
      <w:r w:rsidRPr="000C434C">
        <w:rPr>
          <w:rFonts w:ascii="Times New Roman" w:hAnsi="Times New Roman" w:cs="Times New Roman"/>
        </w:rPr>
        <w:t xml:space="preserve"> – </w:t>
      </w:r>
      <w:r w:rsidRPr="00196932">
        <w:rPr>
          <w:rFonts w:ascii="Times New Roman" w:hAnsi="Times New Roman" w:cs="Times New Roman"/>
          <w:lang w:val="en-US"/>
        </w:rPr>
        <w:t>mail</w:t>
      </w:r>
      <w:r w:rsidRPr="000C434C">
        <w:rPr>
          <w:rFonts w:ascii="Times New Roman" w:hAnsi="Times New Roman" w:cs="Times New Roman"/>
        </w:rPr>
        <w:t xml:space="preserve">: </w:t>
      </w:r>
      <w:proofErr w:type="spellStart"/>
      <w:r w:rsidRPr="00196932">
        <w:rPr>
          <w:rFonts w:ascii="Times New Roman" w:hAnsi="Times New Roman" w:cs="Times New Roman"/>
          <w:lang w:val="en-US"/>
        </w:rPr>
        <w:t>nendi</w:t>
      </w:r>
      <w:proofErr w:type="spellEnd"/>
      <w:r w:rsidRPr="000C434C">
        <w:rPr>
          <w:rFonts w:ascii="Times New Roman" w:hAnsi="Times New Roman" w:cs="Times New Roman"/>
        </w:rPr>
        <w:t>2010@</w:t>
      </w:r>
      <w:proofErr w:type="spellStart"/>
      <w:r w:rsidRPr="00196932">
        <w:rPr>
          <w:rFonts w:ascii="Times New Roman" w:hAnsi="Times New Roman" w:cs="Times New Roman"/>
          <w:lang w:val="en-US"/>
        </w:rPr>
        <w:t>yandex</w:t>
      </w:r>
      <w:proofErr w:type="spellEnd"/>
      <w:r w:rsidRPr="000C434C">
        <w:rPr>
          <w:rFonts w:ascii="Times New Roman" w:hAnsi="Times New Roman" w:cs="Times New Roman"/>
        </w:rPr>
        <w:t>.</w:t>
      </w:r>
      <w:proofErr w:type="spellStart"/>
      <w:r w:rsidRPr="00196932">
        <w:rPr>
          <w:rFonts w:ascii="Times New Roman" w:hAnsi="Times New Roman" w:cs="Times New Roman"/>
          <w:lang w:val="en-US"/>
        </w:rPr>
        <w:t>ru</w:t>
      </w:r>
      <w:proofErr w:type="spellEnd"/>
    </w:p>
    <w:p w:rsidR="009936D2" w:rsidRPr="000C434C" w:rsidRDefault="009936D2" w:rsidP="009936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23"/>
        <w:gridCol w:w="3198"/>
        <w:gridCol w:w="3350"/>
      </w:tblGrid>
      <w:tr w:rsidR="009936D2" w:rsidRPr="001473FF" w:rsidTr="009936D2">
        <w:trPr>
          <w:trHeight w:val="2757"/>
        </w:trPr>
        <w:tc>
          <w:tcPr>
            <w:tcW w:w="3615" w:type="dxa"/>
          </w:tcPr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на МО учителей гуманитарного  цикла МБОУ «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_________Е.В.Хохлова</w:t>
            </w:r>
            <w:proofErr w:type="spellEnd"/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от «____» </w:t>
            </w:r>
            <w:r w:rsidRPr="00993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202__ г.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____________Е.В. Петрова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«___»_________202____г.</w:t>
            </w:r>
          </w:p>
        </w:tc>
        <w:tc>
          <w:tcPr>
            <w:tcW w:w="3616" w:type="dxa"/>
          </w:tcPr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___________Г.Ю.Суханкина</w:t>
            </w:r>
            <w:proofErr w:type="spellEnd"/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936D2">
              <w:rPr>
                <w:rFonts w:ascii="Times New Roman" w:hAnsi="Times New Roman" w:cs="Times New Roman"/>
                <w:sz w:val="24"/>
                <w:szCs w:val="24"/>
              </w:rPr>
              <w:t xml:space="preserve"> 20_____г.</w:t>
            </w:r>
          </w:p>
          <w:p w:rsidR="009936D2" w:rsidRPr="009936D2" w:rsidRDefault="009936D2" w:rsidP="009936D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6D2" w:rsidRDefault="009936D2" w:rsidP="009936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993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993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993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993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6D2" w:rsidRPr="009936D2" w:rsidRDefault="009936D2" w:rsidP="009936D2">
      <w:pPr>
        <w:keepNext/>
        <w:snapToGrid w:val="0"/>
        <w:spacing w:line="0" w:lineRule="atLeast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9936D2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9936D2" w:rsidRDefault="009936D2" w:rsidP="009936D2">
      <w:pPr>
        <w:keepNext/>
        <w:snapToGrid w:val="0"/>
        <w:spacing w:after="0" w:line="0" w:lineRule="atLeast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9936D2">
        <w:rPr>
          <w:rFonts w:ascii="Times New Roman" w:hAnsi="Times New Roman" w:cs="Times New Roman"/>
          <w:b/>
          <w:sz w:val="52"/>
          <w:szCs w:val="52"/>
        </w:rPr>
        <w:t xml:space="preserve">по истории на уровень </w:t>
      </w:r>
    </w:p>
    <w:p w:rsidR="009936D2" w:rsidRPr="009936D2" w:rsidRDefault="009936D2" w:rsidP="009936D2">
      <w:pPr>
        <w:keepNext/>
        <w:snapToGrid w:val="0"/>
        <w:spacing w:after="0" w:line="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среднего </w:t>
      </w:r>
      <w:r w:rsidRPr="009936D2">
        <w:rPr>
          <w:rFonts w:ascii="Times New Roman" w:hAnsi="Times New Roman" w:cs="Times New Roman"/>
          <w:b/>
          <w:sz w:val="52"/>
          <w:szCs w:val="52"/>
        </w:rPr>
        <w:t>общего образования</w:t>
      </w:r>
    </w:p>
    <w:p w:rsidR="009936D2" w:rsidRPr="009936D2" w:rsidRDefault="009936D2" w:rsidP="009936D2">
      <w:pPr>
        <w:keepNext/>
        <w:snapToGrid w:val="0"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36D2" w:rsidRPr="009936D2" w:rsidRDefault="009936D2" w:rsidP="009936D2">
      <w:pPr>
        <w:keepNext/>
        <w:snapToGrid w:val="0"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36D2" w:rsidRDefault="009936D2" w:rsidP="009936D2">
      <w:pPr>
        <w:keepNext/>
        <w:snapToGrid w:val="0"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9936D2" w:rsidRPr="009936D2" w:rsidRDefault="009936D2" w:rsidP="009936D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36D2">
        <w:rPr>
          <w:rFonts w:ascii="Times New Roman" w:hAnsi="Times New Roman" w:cs="Times New Roman"/>
          <w:sz w:val="24"/>
          <w:szCs w:val="24"/>
        </w:rPr>
        <w:t>С.Шеино</w:t>
      </w:r>
      <w:proofErr w:type="spellEnd"/>
      <w:r w:rsidRPr="009936D2">
        <w:rPr>
          <w:rFonts w:ascii="Times New Roman" w:hAnsi="Times New Roman" w:cs="Times New Roman"/>
          <w:sz w:val="24"/>
          <w:szCs w:val="24"/>
        </w:rPr>
        <w:t>, 2020</w:t>
      </w:r>
    </w:p>
    <w:p w:rsidR="009936D2" w:rsidRDefault="009936D2" w:rsidP="009936D2">
      <w:pPr>
        <w:ind w:firstLine="567"/>
        <w:jc w:val="center"/>
        <w:rPr>
          <w:b/>
          <w:sz w:val="28"/>
          <w:szCs w:val="28"/>
        </w:rPr>
      </w:pPr>
    </w:p>
    <w:p w:rsid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переходом в 2019-2020 учебном году  на уровне основного общего образования преподавания учебного предмета «История» с концентрической системы обучения в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линейно-хронологическую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>10-11 классах (ФГОС СОО) строит</w:t>
      </w:r>
      <w:r w:rsidRPr="00DE7208">
        <w:rPr>
          <w:rFonts w:ascii="Times New Roman" w:hAnsi="Times New Roman" w:cs="Times New Roman"/>
          <w:sz w:val="28"/>
          <w:szCs w:val="28"/>
        </w:rPr>
        <w:t xml:space="preserve">ся исходя из следующих нормативных документов: 1. Федеральный закон от 29.12.2012 № 273-ФЗ «Об образовании в Российской Федерации»; 2.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E720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образованияи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03.06.2008   № 164, от 31.08.2009 № 320, от 19.10.2009 № 427, от 10.11.2011 № 2643, от 24.01.2012 № 39, от 31.01.2012 № 69);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4. Приказ Министерства образования и науки Российской Федерации  от 29.12.2014 № 1644 «О внесении изменений в приказ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образования»; 5. Приказ Министерства образования и науки Российской Федерации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 6.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  28.12.2015 № 1529, 26.01.2016 № 38, 29.12.2016 № 1677);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7. 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208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 от 28 июня 2016 г. № 2/16-з) – Электронный ресурс реестра основных образовательных программ  http://fgosreestr.ru/). 8.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(http://rushistory.org/images/documents/kon); 9.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– культурного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стандарта РФ от 2013      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0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по основным этапам развития российского государства и общества, а также современного образа России. Основными задачами реализации примерной программы учебного предмета «История» (базовый уровень) в старшей школе являются:  1.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2. Овладение комплексом знаний об истории России и человечества в целом, представлениями об общем и особенном в мировом историческом процессе; 3. Формирование умений применять исторические знания в профессиональной и общественной деятельности. Поликультурном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; 4. Овладение навыками проектной деятельности и исторической реконструкции с привлечением различных источников; 5. Формирование умений вести диалог, обосновывать свою точку зрения в дискуссии по исторической тематике.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УМК: 1. История России: начало XX – XXI в. 10 класс. Учебник/ О.В. Волобуев, С. П.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Карпачёв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, П.Н Романов, 4 –е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– М.: Дрофа, 2019 2. Россия в мире 10 класс. Учеб. Для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Организаций. Базовый и углублённый уровень. В 3 ч./под ред. А. В.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Торкунова.М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.: Просвещение, 2019 3. История в мире. Базовый уровень. 11 класс/ О.В. Волобуев, В.А. Клоков, М.В. Пономарёв, В. А. Рогожкин. – М.: Дрофа, 2020 4. История. Всеобщая история. 10 класс, учеб. Для общеобразовательных организаций: базовый уровень/В. И.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, А. В. Ревякин; под ред. А. О.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Чубарьяна.-М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.: Просвещение 2020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D2" w:rsidRDefault="009936D2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D2" w:rsidRDefault="009936D2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учебного предмета.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 Стандарт устанавливает следующие требования освоения ООП СОО: Личностные результаты освоения основной образовательной программы должны отражать: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 </w:t>
      </w:r>
      <w:proofErr w:type="gramEnd"/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8) нравственное сознание и поведение на основе усвоения общечеловеческих ценностей;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12) бережное, ответственное и компетентное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физическому и психологическому здоровью, как собственному, так и других людей, умение оказывать первую помощь;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14)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приобретение опыта эколого-направленной деятельности; 15) ответственное отношение к созданию семьи на основе осознанного принятия ценностей семейной жизни. 8.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4)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0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учебного предмета "История" базового курса истории должны отражать: 1)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4) владение навыками проектной деятельности и исторической реконструкции с привлечением различных источников; 5)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Личностные: Личностные результаты в сфере отношений, обучающихся к себе, к своему здоровью, к познанию себя: – готовность и способность обучающихся   к   отстаиванию  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Личностные результаты в сфере отношений, обучающихся к России как к Родине (Отечеству): – российская идентичность, способность к   осознанию  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Личностные результаты в сфере отношений, обучающихся к закону, государству и к гражданскому обществу: –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Личностные результаты в сфере отношений, обучающихся с окружающими людьми: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–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исследовательской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, проектной и других видах деятельности. Личностные результаты в сфере отношений, обучающихся к окружающему миру, живой природе, художественной культуре: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Выпускник научится: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 Познавательные универсальные учебные действия Выпускник научится: критически оценивать и интерпретировать информацию с разных позиций, распознавать и фиксировать противоречия в информационных источниках;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– находить и приводить критические аргументы в отношении действий и суждений другого;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 Коммуникативные универсальные учебные действия Выпускник научится: – осуществлять деловую коммуникацию как со сверстниками, так и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– распознавать конфликт 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Предметные результаты: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Выпускник на базовом уровне научится: – рассматривать историю России как неотъемлемую часть мирового исторического процесса; – знать основные даты и временные периоды всеобщей и отечественной истории из раздела дидактических единиц; – определять последовательность и длительность исторических событий, явлений, процессов; – характеризовать место, обстоятельства, участников, результаты важнейших исторических событий; – представлять культурное наследие России и других стран;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– сравнивать различные исторические документы, давать им общую характеристику; – критически анализировать информацию из различных источников; – соотносить иллюстративный материал с историческими событиями, явлениями, процессами, персоналиями; – использовать статистическую (информационную) таблицу, график, диаграмму как источники информации; – использовать аудиовизуальный ряд как источник информации; – составлять описание исторических объектов и памятников на основе текста, иллюстраций, макетов,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работать с хронологическими таблицами, картами и схемами; – читать легенду исторической карты; – владеть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современной терминологией исторической науки, предусмотренной программой; – демонстрировать умение вести диалог, участвовать в дискуссии по исторической тематике;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– оценивать роль личности в отечественной истории ХХ века; – ориентироваться в дискуссионных вопросах российской истории ХХ века и существующих в науке их современных версиях и трактовках. Выпускник на базовом уровне получит возможность научиться: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– устанавливать аналогии и оценивать вклад разных стран в сокровищницу мировой культуры; – определять место и время создания исторических документов;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– характеризовать современные версии и трактовки важнейших проблем отечественной и всемирной истории;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 – представлять историческую информацию в виде таблиц, схем, графиков и др., заполнять контурную карту; – соотносить историческое время, исторические события, действия и поступки исторических личностей ХХ века; – анализировать и оценивать исторические события местного масштаба в контексте общероссийской и мировой истории ХХ века;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– приводить аргументы и примеры в защиту своей точки зрения; – применять полученные знания при анализе современной политики России; – владеть элементами проектной деятельности.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11 класс Личностные результаты: Личностные результаты в сфере отношений, обучающихся к себе, к своему здоровью, к познанию себя: – готовность и способность обучающихся к отстаиванию личного достоинства, собственного мнения, готовность и способность вырабатывать собственную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Личностные результаты в сфере отношений, обучающихся к России как к Родине (Отечеству): – российская идентичность, способность к   осознанию  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  <w:proofErr w:type="gramEnd"/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отношений, обучающихся к закону, государству и к гражданскому обществу: –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– готовность обучающихся противостоять идеологии экстремизма, национализма, ксенофобии;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коррупции; дискриминации по социальным, религиозным, расовым, национальным признакам и другим негативным социальным явлениям. Личностные результаты в сфере отношений, обучающихся с окружающими людьми: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–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исследовательской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, проектной и других видах деятельности. Личностные результаты в сфере отношений, обучающихся к окружающему миру, живой природе, художественной культуре: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Выпускник научится: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</w:t>
      </w:r>
    </w:p>
    <w:p w:rsidR="00DE7208" w:rsidRPr="00DE7208" w:rsidRDefault="00DE7208" w:rsidP="00993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Выпускник научится: – критически оценивать и интерпретировать информацию с разных позиций, распознавать и фиксировать противоречия в информационных источниках;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– находить и приводить критические аргументы в отношении действий и суждений другого;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 – выходить за рамки учебного предмета и осуществлять целенаправленный поиск возможностей для широкого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Коммуникативные универсальные учебные действия Выпускник научится: – осуществлять деловую коммуникацию как со сверстниками, так и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адекватных (устных и письменных) языковых средств; – распознавать конфликт 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Предметные результаты: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Выпускник на базовом уровне научится: – рассматривать историю России как неотъемлемую часть мирового исторического процесса; – знать основные даты и временные периоды всеобщей и отечественной истории из раздела дидактических единиц; – определять последовательность и длительность исторических событий, явлений, процессов; – характеризовать место, обстоятельства, участников, результаты важнейших исторических событий; – представлять культурное наследие России и других стран;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работать с историческими документами; – сравнивать различные исторические документы, давать им общую характеристику; – критически анализировать информацию из различных источников; – соотносить иллюстративный материал с историческими событиями, явлениями, процессами,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– использовать аудиовизуальный ряд как источник информации; – составлять описание исторических объектов и памятников на основе текста, иллюстраций, макетов,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; – работать с хронологическими таблицами, картами и схемами; – читать легенду исторической карты; – владеть основной современной терминологией исторической науки, предусмотренной программой; – демонстрировать умение вести диалог, участвовать в дискуссии по исторической тематике;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оценивать роль личности в отечественной истории ХХ века; – ориентироваться в дискуссионных вопросах российской истории ХХ века и существующих в науке их современных версиях и трактовках. Выпускник на базовом уровне получит возможность научиться: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– устанавливать аналогии и оценивать вклад разных стран в сокровищницу мировой культуры; – определять место и время создания исторических документов;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– характеризовать современные версии и трактовки важнейших проблем отечественной и всемирной истории; – понимать объективную и субъективную обусловленность оценок российскими и зарубежными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историческими деятелями характера и значения социальных реформ и контрреформ, внешнеполитических событий, войн и революций;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 – представлять историческую информацию в виде таблиц, схем, графиков и др., заполнять контурную карту; – соотносить историческое время, исторические события, действия и поступки исторических личностей ХХ века; – анализировать и оценивать исторические события местного масштаба в контексте общероссийской и мировой истории ХХ века;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– приводить аргументы и примеры в защиту своей точки зрения; – применять полученные знания при анализе современной политики России; – владеть элементами проектной деятельности.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>10 класс Новейшая история (24 часа) Мир накануне и в годы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ервой мировой войны (5 часов) Мир накануне Первой мировой войны  (2 часа) 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ервой мировой войны. Причины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войны. Первая мировая война (3 часа) Ситуация на Балканах.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Сараевское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Гумбиненом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поражение под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Танненбергом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Наступление в Галиции. Морское сражение при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Гельголанде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армии. Сомма. Война в Месопотамии. Геноцид в Османской империи.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Ютландское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период (1918–1939) (9 часов) Революционная волна после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войны (1 час) Образование новых национальных государств. Народы бывшей российской империи: независимость и вхождение в СССР.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Версальско-вашингтонская система (1 час) 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Рапалльское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Дауэса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Юнга.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Локарнские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договоры. Формирование новых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политических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блоков – Малая Антанта, Балканская и Балтийская Антанты. Пацифистское движение. Пакт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Бриана-Келлога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Страны Запада в 1920-е гг. (1 часа)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Матеотти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Фашистский режим в Италии. Политическое развитие стран Южной и Восточной Азии (1 часа) Китай после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Синьхайской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 освободительное движение в Индии в 1919–1939 гг. Индийский национальный конгресс и М. Ганди. Великая   депрессия.   Мировой   экономический    кризис.    Преобразования Ф. Рузвельта в США (1 час) Начало Великой депрессии.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 Нарастание агрессии. Германский нацизм (1 час)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«Народный фронт» и Гражданская война в Испании (1 час) 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Франкистский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Эбро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Поражение Испанской республики. Политика «умиротворения» агрессора (1 час)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</w:t>
      </w:r>
      <w:r w:rsidR="009936D2">
        <w:rPr>
          <w:rFonts w:ascii="Times New Roman" w:hAnsi="Times New Roman" w:cs="Times New Roman"/>
          <w:sz w:val="28"/>
          <w:szCs w:val="28"/>
        </w:rPr>
        <w:t>-</w:t>
      </w:r>
      <w:r w:rsidRPr="00DE7208">
        <w:rPr>
          <w:rFonts w:ascii="Times New Roman" w:hAnsi="Times New Roman" w:cs="Times New Roman"/>
          <w:sz w:val="28"/>
          <w:szCs w:val="28"/>
        </w:rPr>
        <w:t xml:space="preserve">китайская война и советско-японские конфликты.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Британско-франко-советские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 Развитие культуры в первой трети ХХ в. (1 час)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 Вторая мировая война (10 часов) Начало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торой мировой войны (2 часа) 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союзников. Германо-британская борьба и захват Балкан. Битва за Британию. Рост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германских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противоречий. Начало Великой Отечественной войны и войны на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Тихом океане (1 часа) Нападение Германии на СССР. Нападение Японии на США и его причины. Пёр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Харбор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Коренной перелом в войне (2 часа) 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Жизнь во время войны. Сопротивление оккупантам (2 часа)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Разгром Германии, Японии и их союзников (3 часа) Открытие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Висло-Одерская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армии. Капитуляция Японии. Нюрнбергский трибунал и Токийский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процесс над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торой мировой войны для воюющих стран. Итоги войны. История России (44 часа) Россия в годы «великих потрясений». 1914–1921 Россия в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войне (5 часов)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>Россия и мир накануне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   представительной     и     исполнительной     ветвей     власти. «Прогрессивный блок» и его программа.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Великая российская революция 1917 г. (6 часов)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Первые революционные преобразования большевиков (1 час) Диктатура пролетариата как главное условие социалистических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Созыв и разгон Учредительного собрания (1 час)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Гражданская война и ее последствия (3 часа) 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Главкизм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 Идеология и культура периода Гражданской войны и «военного коммунизма» (1 часа)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 (1 час) Февральская революция и Октябрьский переворот в  Костромском крае.  Советский Союз в 1920–1930-е гг. (14 часов) СССР в годы нэпа. 1921–1928 (6 часов) Катастрофические последствия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, в Поволжье и др.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Кронштадтское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б) к концу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ТОЗы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Отходничество. Сдача земли в аренду. Советский Союз в 1929–1941 гг. (7 часов)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д в СССР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Днепрострой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Турксиб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индустриальную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нехристианских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, Западной Украины и Западной Белоруссии.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Катынская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трагедия. «Зимняя война» с Финляндией. Наш край в 1920–1930-е гг. Национализация и  экономическая разруха в городе и деревне. Продовольственная диктатура. Индустриализация, коллективизация, культурная революция в Костромском крае. (1 час) Великая Отечественная война. 1941–1945 (9 часов) Вторжение Герман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Обоянью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эвакуированным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) в 1943 г. Патриотическое служение представителей религиозных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Висло-Одерская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Наш край в годы Великой Отечественной войны. (1 час) Костромичи на фронтах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торой мировой и Великой Отечественной войны. 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9936D2">
        <w:rPr>
          <w:rFonts w:ascii="Times New Roman" w:hAnsi="Times New Roman" w:cs="Times New Roman"/>
          <w:sz w:val="28"/>
          <w:szCs w:val="28"/>
        </w:rPr>
        <w:t>1</w:t>
      </w:r>
      <w:r w:rsidRPr="00DE7208">
        <w:rPr>
          <w:rFonts w:ascii="Times New Roman" w:hAnsi="Times New Roman" w:cs="Times New Roman"/>
          <w:sz w:val="28"/>
          <w:szCs w:val="28"/>
        </w:rPr>
        <w:t>1 класс Новейшая история (24 часа) Соревнование социальных систем (21 час) Начало «холодной войны (2 час) Причины «холодной войны».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Коминформ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Советско-югославский конфликт. Террор в Восточной Европе. Совет экономической взаимопомощи. НАТО. «Охота на ведьм» в США. Гонка вооружений.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Берлинский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кризисы (3 часа)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Ракетно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- 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кризис. Договор о запрещении ядерных испытаний в трех средах. Дальний Восток в 40–70-е гг. Войны и революции (2 час) Гражданская война в Китае. Образование КНР. Война в Корее. Национально- 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 «Разрядка» (2 час) Причины «разрядки». Визиты Р. Никсона в КНР и СССР. Договор ОСВ-1 и об ограничении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Западная Европа и Северная Америка в 50–80-е годы ХХ века (4 часа)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общественнополитического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 Достижения и кризисы социалистического мира (4 часа) 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СССР. 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Полпотовский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Латинская Америка в 1950–1990-е гг. (1 час) Положение стран Латинской Америки в середине ХХ века. Аграрные реформы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импортзамещающая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Страны Азии и Африки в 1940–1990-е гг. (3 часа) 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Арабские страны и возникновение государства Израиль. Антиимпериалистическое движение в Иране. Суэцкий конфликт.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Арабоизраильские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Индонезия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Сукарно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Сухарто. Страны Юго-Восточной Азии после войны в Индокитае. Япония после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 Современный мир (3 часа)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История России (44 часа) Апогей и кризис советской системы. 1945–1991 гг. (28 часов) «Поздний сталинизм» (1945–1953) (5 часов)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лысенковщина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Коминформбюро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208" w:rsidRPr="00DE7208" w:rsidRDefault="009936D2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7208" w:rsidRPr="00DE7208">
        <w:rPr>
          <w:rFonts w:ascii="Times New Roman" w:hAnsi="Times New Roman" w:cs="Times New Roman"/>
          <w:sz w:val="28"/>
          <w:szCs w:val="28"/>
        </w:rPr>
        <w:t xml:space="preserve">«Оттепель»: середина 1950-х – первая половина 1960-х (8 часов)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="00DE7208" w:rsidRPr="00DE7208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Приоткрытие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тамиздат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 технической политике. Военный и гражданский секторы экономики. Создание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ракетно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- 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научного и инженерного труда. Расширение системы ведомственных НИИ. ХХ</w:t>
      </w:r>
      <w:proofErr w:type="gramStart"/>
      <w:r w:rsidR="00DE7208" w:rsidRPr="00DE7208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</w:t>
      </w:r>
      <w:r w:rsidR="00DE7208" w:rsidRPr="00DE7208">
        <w:rPr>
          <w:rFonts w:ascii="Times New Roman" w:hAnsi="Times New Roman" w:cs="Times New Roman"/>
          <w:sz w:val="28"/>
          <w:szCs w:val="28"/>
        </w:rPr>
        <w:lastRenderedPageBreak/>
        <w:t>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</w:t>
      </w:r>
      <w:proofErr w:type="spellStart"/>
      <w:proofErr w:type="gramStart"/>
      <w:r w:rsidR="00DE7208" w:rsidRPr="00DE720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>- политические</w:t>
      </w:r>
      <w:proofErr w:type="gram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кризисы, позиция СССР и стратегия ядерного сдерживания (Суэцкий кризис 1956 г., Берлинский кризис 1961 г.,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="00DE7208" w:rsidRPr="00DE7208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="00DE7208" w:rsidRPr="00DE7208">
        <w:rPr>
          <w:rFonts w:ascii="Times New Roman" w:hAnsi="Times New Roman" w:cs="Times New Roman"/>
          <w:sz w:val="28"/>
          <w:szCs w:val="28"/>
        </w:rPr>
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 Кризис системы социализма, его проявления в Костромском крае. Советское общество в середине 1960-х – начале 1980-х (7 часов)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ресталинизация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Несуны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</w:t>
      </w:r>
      <w:proofErr w:type="spellStart"/>
      <w:proofErr w:type="gramStart"/>
      <w:r w:rsidRPr="00DE720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- стратегического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Наш край в 1964–1985 гг. Социально-экономический потенциал Костромского края. Политика «перестройки». Распад СССР (1985–1991) (7 часов) Нарастание кризисных явлений в социально-экономической и идейно- 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>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л в КПСС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 в КПСС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автономизации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» – предоставления автономиям статуса союзных республик.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Ново-Огаревский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переходе к рынку. Разработка союзным и российским руководством программ перехода к рыночной экономике.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Алма-Атинское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Наш край в 1985–1991 гг. (1 час) Костромской край в годы перестройки. Российская Федерация в 1992–2012 гг. (17 часов) Становление новой России (1992–1999) (9 часов) 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Долларизация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федеративного государства. Утверждение государственной символики. 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Военнополитическое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Политтехнологии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». «Олигархический» капитализм. Правительства В.С. Черномырдина и Е.М.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 Россия в 2000-е: вызовы времени и задачи модернизации (5 часов) 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Досуг. Россиянин в глобальном информационном пространстве: СМИ, компьютеризация, Интернет. Массовая автомобилизация. Внешняя политика в конце XX – начале XXI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</w:t>
      </w:r>
      <w:r w:rsidRPr="00DE7208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Переговоры о вступлении в ВТО.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и другие направления политики России.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результатов их открытий. Религиозные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Наш край в 2000–2012 гг. (1 часа) Современное </w:t>
      </w:r>
      <w:proofErr w:type="spellStart"/>
      <w:r w:rsidRPr="00DE7208">
        <w:rPr>
          <w:rFonts w:ascii="Times New Roman" w:hAnsi="Times New Roman" w:cs="Times New Roman"/>
          <w:sz w:val="28"/>
          <w:szCs w:val="28"/>
        </w:rPr>
        <w:t>инновационно-технологическое</w:t>
      </w:r>
      <w:proofErr w:type="spellEnd"/>
      <w:r w:rsidRPr="00DE7208">
        <w:rPr>
          <w:rFonts w:ascii="Times New Roman" w:hAnsi="Times New Roman" w:cs="Times New Roman"/>
          <w:sz w:val="28"/>
          <w:szCs w:val="28"/>
        </w:rPr>
        <w:t xml:space="preserve"> развитие экономики Республики Татарстан. Становление современной российской государственности. Роль Костромского края  в формировании федеративных отношений. </w:t>
      </w:r>
    </w:p>
    <w:p w:rsidR="009936D2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Общественно–политическое развитие Костромского края. Формирование современных институтов власти. Межнациональные и межконфессиональные отношения  в Костромском крае. Культура, наука, образование народов Костромского края  в постсоветский период.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Критерии оценки устного ответа 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Оценка «3» ставится, если ответ полный, но при этом допущены 2-3 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 ошибки, или ответ неполный, несвязный. 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8" w:rsidRPr="00DE7208" w:rsidRDefault="00DE7208" w:rsidP="00DE7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lastRenderedPageBreak/>
        <w:t>Критерии оценивания письменного ответа</w:t>
      </w:r>
      <w:proofErr w:type="gramStart"/>
      <w:r w:rsidRPr="00DE72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7208">
        <w:rPr>
          <w:rFonts w:ascii="Times New Roman" w:hAnsi="Times New Roman" w:cs="Times New Roman"/>
          <w:sz w:val="28"/>
          <w:szCs w:val="28"/>
        </w:rPr>
        <w:t xml:space="preserve">ри оценке письменного ответа необходимо выделить следующие элементы: 1. Представление собственной точки зрения (позиции, отношения) при раскрытии проблемы. 2. Раскрытие проблемы на теоретическом уровне (в связях и с обоснованиями) или без использования обществоведческих понятий в контексте ответа. 3. Аргументация своей позиции с опорой на факты общественной жизни или собственный опыт. 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Оценка «2» ставится, если представлена собственная позиция по поднятой проблеме на бытовом уровне без аргументации </w:t>
      </w:r>
    </w:p>
    <w:p w:rsidR="00E73691" w:rsidRPr="00DE7208" w:rsidRDefault="00DE7208" w:rsidP="003B1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691" w:rsidRPr="00DE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208"/>
    <w:rsid w:val="003B1F25"/>
    <w:rsid w:val="009936D2"/>
    <w:rsid w:val="00DE7208"/>
    <w:rsid w:val="00E7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12976</Words>
  <Characters>73966</Characters>
  <Application>Microsoft Office Word</Application>
  <DocSecurity>0</DocSecurity>
  <Lines>616</Lines>
  <Paragraphs>173</Paragraphs>
  <ScaleCrop>false</ScaleCrop>
  <Company/>
  <LinksUpToDate>false</LinksUpToDate>
  <CharactersWithSpaces>86769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2023-10-04T13:42:00Z</dcterms:created>
  <dcterms:modified xsi:type="dcterms:W3CDTF">2023-10-04T14:06:00Z</dcterms:modified>
</cp:coreProperties>
</file>